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00" w:rsidRPr="00F4254F" w:rsidRDefault="004C0800" w:rsidP="004C0800">
      <w:pPr>
        <w:spacing w:after="0" w:line="240" w:lineRule="auto"/>
        <w:jc w:val="center"/>
        <w:rPr>
          <w:b/>
          <w:sz w:val="28"/>
          <w:lang w:val="en-US"/>
        </w:rPr>
      </w:pPr>
      <w:r w:rsidRPr="00F4254F">
        <w:rPr>
          <w:b/>
          <w:sz w:val="28"/>
          <w:lang w:val="en-US"/>
        </w:rPr>
        <w:t>International Workshop on Wireless Sensors Networks for Mobile Health (WSN4Health 2014)</w:t>
      </w:r>
    </w:p>
    <w:p w:rsidR="004C0800" w:rsidRPr="00E176F8" w:rsidRDefault="004C0800" w:rsidP="004C0800">
      <w:pPr>
        <w:spacing w:after="0" w:line="240" w:lineRule="auto"/>
        <w:jc w:val="center"/>
        <w:rPr>
          <w:lang w:val="en-US"/>
        </w:rPr>
      </w:pPr>
    </w:p>
    <w:p w:rsidR="004C0800" w:rsidRPr="00E176F8" w:rsidRDefault="004C0800" w:rsidP="004C0800">
      <w:pPr>
        <w:spacing w:after="0" w:line="240" w:lineRule="auto"/>
        <w:jc w:val="center"/>
        <w:rPr>
          <w:lang w:val="en-US"/>
        </w:rPr>
      </w:pPr>
      <w:r w:rsidRPr="00E176F8">
        <w:rPr>
          <w:lang w:val="en-US"/>
        </w:rPr>
        <w:t>to be held in conjunction with</w:t>
      </w:r>
    </w:p>
    <w:p w:rsidR="004C0800" w:rsidRPr="00E176F8" w:rsidRDefault="004C0800" w:rsidP="004C0800">
      <w:pPr>
        <w:spacing w:after="0" w:line="240" w:lineRule="auto"/>
        <w:jc w:val="center"/>
        <w:rPr>
          <w:lang w:val="en-US"/>
        </w:rPr>
      </w:pPr>
    </w:p>
    <w:p w:rsidR="004C0800" w:rsidRPr="00F4254F" w:rsidRDefault="004C0800" w:rsidP="004C0800">
      <w:pPr>
        <w:spacing w:after="0" w:line="240" w:lineRule="auto"/>
        <w:jc w:val="center"/>
        <w:rPr>
          <w:b/>
          <w:sz w:val="24"/>
          <w:lang w:val="en-US"/>
        </w:rPr>
      </w:pPr>
      <w:r w:rsidRPr="00F4254F">
        <w:rPr>
          <w:b/>
          <w:sz w:val="24"/>
          <w:lang w:val="en-US"/>
        </w:rPr>
        <w:t xml:space="preserve">Fourth International Conference on Selected Topics in Mobile &amp; Wireless Networking </w:t>
      </w:r>
    </w:p>
    <w:p w:rsidR="004C0800" w:rsidRPr="00F4254F" w:rsidRDefault="004C0800" w:rsidP="004C0800">
      <w:pPr>
        <w:spacing w:after="0" w:line="240" w:lineRule="auto"/>
        <w:jc w:val="center"/>
        <w:rPr>
          <w:b/>
          <w:sz w:val="24"/>
          <w:lang w:val="en-US"/>
        </w:rPr>
      </w:pPr>
      <w:r w:rsidRPr="00F4254F">
        <w:rPr>
          <w:b/>
          <w:sz w:val="24"/>
          <w:lang w:val="en-US"/>
        </w:rPr>
        <w:t>(</w:t>
      </w:r>
      <w:proofErr w:type="spellStart"/>
      <w:r w:rsidRPr="00F4254F">
        <w:rPr>
          <w:b/>
          <w:sz w:val="24"/>
          <w:lang w:val="en-US"/>
        </w:rPr>
        <w:t>MoWNet</w:t>
      </w:r>
      <w:proofErr w:type="spellEnd"/>
      <w:r w:rsidRPr="00F4254F">
        <w:rPr>
          <w:b/>
          <w:sz w:val="24"/>
          <w:lang w:val="en-US"/>
        </w:rPr>
        <w:t xml:space="preserve"> 2014)</w:t>
      </w:r>
    </w:p>
    <w:p w:rsidR="004C0800" w:rsidRPr="00E176F8" w:rsidRDefault="004C0800" w:rsidP="004C0800">
      <w:pPr>
        <w:spacing w:after="0" w:line="240" w:lineRule="auto"/>
        <w:jc w:val="center"/>
        <w:rPr>
          <w:lang w:val="en-US"/>
        </w:rPr>
      </w:pPr>
    </w:p>
    <w:p w:rsidR="006300D6" w:rsidRPr="00E176F8" w:rsidRDefault="004C0800" w:rsidP="004C0800">
      <w:pPr>
        <w:spacing w:after="0" w:line="240" w:lineRule="auto"/>
        <w:jc w:val="center"/>
        <w:rPr>
          <w:lang w:val="en-US"/>
        </w:rPr>
      </w:pPr>
      <w:r w:rsidRPr="00E176F8">
        <w:rPr>
          <w:lang w:val="en-US"/>
        </w:rPr>
        <w:t>8-10 September 2014, Rome, Italy</w:t>
      </w:r>
    </w:p>
    <w:p w:rsidR="004C0800" w:rsidRPr="00E176F8" w:rsidRDefault="004C0800" w:rsidP="004C0800">
      <w:pPr>
        <w:spacing w:after="0" w:line="240" w:lineRule="auto"/>
        <w:jc w:val="center"/>
        <w:rPr>
          <w:lang w:val="en-US"/>
        </w:rPr>
      </w:pPr>
    </w:p>
    <w:p w:rsidR="0000502C" w:rsidRPr="00E176F8" w:rsidRDefault="0000502C" w:rsidP="00933E29">
      <w:pPr>
        <w:spacing w:after="0" w:line="240" w:lineRule="auto"/>
        <w:rPr>
          <w:lang w:val="en-US"/>
        </w:rPr>
      </w:pPr>
    </w:p>
    <w:p w:rsidR="004C0800" w:rsidRPr="00E176F8" w:rsidRDefault="0000502C" w:rsidP="0000502C">
      <w:pPr>
        <w:spacing w:after="0" w:line="240" w:lineRule="auto"/>
        <w:jc w:val="center"/>
        <w:rPr>
          <w:b/>
          <w:i/>
          <w:u w:val="single"/>
          <w:lang w:val="en-US"/>
        </w:rPr>
      </w:pPr>
      <w:r w:rsidRPr="00E176F8">
        <w:rPr>
          <w:b/>
          <w:i/>
          <w:u w:val="single"/>
          <w:lang w:val="en-US"/>
        </w:rPr>
        <w:t>Call for Papers</w:t>
      </w:r>
    </w:p>
    <w:p w:rsidR="0000502C" w:rsidRPr="00E176F8" w:rsidRDefault="0000502C" w:rsidP="0000502C">
      <w:pPr>
        <w:spacing w:after="0" w:line="240" w:lineRule="auto"/>
        <w:jc w:val="both"/>
        <w:rPr>
          <w:lang w:val="en-US"/>
        </w:rPr>
      </w:pPr>
    </w:p>
    <w:p w:rsidR="004E0ECD" w:rsidRPr="00E176F8" w:rsidRDefault="004E0ECD" w:rsidP="004E0ECD">
      <w:pPr>
        <w:spacing w:after="0" w:line="240" w:lineRule="auto"/>
        <w:jc w:val="both"/>
        <w:rPr>
          <w:lang w:val="en-US"/>
        </w:rPr>
      </w:pPr>
      <w:r w:rsidRPr="00E176F8">
        <w:rPr>
          <w:lang w:val="en-US"/>
        </w:rPr>
        <w:t xml:space="preserve">We are currently witnessing a growing interest in the area of wireless body area networking (WBAN) accompanied by the strong demand of the medical and healthcare society as well as by the advances in low-power micro- and </w:t>
      </w:r>
      <w:proofErr w:type="spellStart"/>
      <w:r w:rsidRPr="00E176F8">
        <w:rPr>
          <w:lang w:val="en-US"/>
        </w:rPr>
        <w:t>nano</w:t>
      </w:r>
      <w:proofErr w:type="spellEnd"/>
      <w:r w:rsidRPr="00E176F8">
        <w:rPr>
          <w:lang w:val="en-US"/>
        </w:rPr>
        <w:t xml:space="preserve">-electronics and wireless networking. Consumers and doctors envisage an era where mobile health monitoring systems will work seamlessly and in concert to eliminate the lag time between the onset of symptoms and diagnosis. To this end WBAN can assert a key contribution, but as it shows particular characteristics when compared to traditional wireless sensor and ad hoc networks, it can introduce several new research challenges. </w:t>
      </w:r>
    </w:p>
    <w:p w:rsidR="004E0ECD" w:rsidRPr="00E176F8" w:rsidRDefault="004E0ECD" w:rsidP="004E0ECD">
      <w:pPr>
        <w:spacing w:after="0" w:line="240" w:lineRule="auto"/>
        <w:jc w:val="both"/>
        <w:rPr>
          <w:lang w:val="en-US"/>
        </w:rPr>
      </w:pPr>
    </w:p>
    <w:p w:rsidR="004E0ECD" w:rsidRPr="00E176F8" w:rsidRDefault="004E0ECD" w:rsidP="004E0ECD">
      <w:pPr>
        <w:spacing w:after="0" w:line="240" w:lineRule="auto"/>
        <w:jc w:val="both"/>
        <w:rPr>
          <w:lang w:val="en-US"/>
        </w:rPr>
      </w:pPr>
      <w:r w:rsidRPr="00E176F8">
        <w:rPr>
          <w:lang w:val="en-US"/>
        </w:rPr>
        <w:t xml:space="preserve">The aim of this special issue is to collect the recent advances on BANs for healthcare and pervasive applications. We are inviting the submission of original and unpublished work addressing several areas of wireless BAN. Topics of interest include, but are not limited to, the following issues: </w:t>
      </w:r>
    </w:p>
    <w:p w:rsidR="004E0ECD" w:rsidRPr="00E176F8" w:rsidRDefault="004E0ECD" w:rsidP="004E0ECD">
      <w:pPr>
        <w:spacing w:after="0" w:line="240" w:lineRule="auto"/>
        <w:jc w:val="both"/>
        <w:rPr>
          <w:lang w:val="en-US"/>
        </w:rPr>
      </w:pPr>
    </w:p>
    <w:p w:rsidR="004E0ECD" w:rsidRPr="00E176F8" w:rsidRDefault="004E0ECD" w:rsidP="004E0ECD">
      <w:pPr>
        <w:spacing w:after="0" w:line="240" w:lineRule="auto"/>
        <w:jc w:val="both"/>
        <w:rPr>
          <w:lang w:val="en-US"/>
        </w:rPr>
      </w:pPr>
      <w:r w:rsidRPr="00E176F8">
        <w:rPr>
          <w:lang w:val="en-US"/>
        </w:rPr>
        <w:t xml:space="preserve">•    Antenna design for in- and on-body networks </w:t>
      </w:r>
    </w:p>
    <w:p w:rsidR="004E0ECD" w:rsidRPr="00E176F8" w:rsidRDefault="004E0ECD" w:rsidP="004E0ECD">
      <w:pPr>
        <w:spacing w:after="0" w:line="240" w:lineRule="auto"/>
        <w:jc w:val="both"/>
        <w:rPr>
          <w:lang w:val="en-US"/>
        </w:rPr>
      </w:pPr>
      <w:r w:rsidRPr="00E176F8">
        <w:rPr>
          <w:lang w:val="en-US"/>
        </w:rPr>
        <w:t xml:space="preserve">•    Channel modeling radio propagation issues for BAN </w:t>
      </w:r>
    </w:p>
    <w:p w:rsidR="004E0ECD" w:rsidRPr="00E176F8" w:rsidRDefault="004E0ECD" w:rsidP="004E0ECD">
      <w:pPr>
        <w:spacing w:after="0" w:line="240" w:lineRule="auto"/>
        <w:jc w:val="both"/>
        <w:rPr>
          <w:lang w:val="en-US"/>
        </w:rPr>
      </w:pPr>
      <w:r w:rsidRPr="00E176F8">
        <w:rPr>
          <w:lang w:val="en-US"/>
        </w:rPr>
        <w:t xml:space="preserve">•    Electromagnetic Radiation and Human tissues </w:t>
      </w:r>
    </w:p>
    <w:p w:rsidR="004E0ECD" w:rsidRPr="00E176F8" w:rsidRDefault="004E0ECD" w:rsidP="004E0ECD">
      <w:pPr>
        <w:spacing w:after="0" w:line="240" w:lineRule="auto"/>
        <w:jc w:val="both"/>
        <w:rPr>
          <w:lang w:val="en-US"/>
        </w:rPr>
      </w:pPr>
      <w:r w:rsidRPr="00E176F8">
        <w:rPr>
          <w:lang w:val="en-US"/>
        </w:rPr>
        <w:t xml:space="preserve">•    Interference management and mitigation </w:t>
      </w:r>
    </w:p>
    <w:p w:rsidR="004E0ECD" w:rsidRPr="00E176F8" w:rsidRDefault="004E0ECD" w:rsidP="004E0ECD">
      <w:pPr>
        <w:spacing w:after="0" w:line="240" w:lineRule="auto"/>
        <w:jc w:val="both"/>
        <w:rPr>
          <w:lang w:val="en-US"/>
        </w:rPr>
      </w:pPr>
      <w:r w:rsidRPr="00E176F8">
        <w:rPr>
          <w:lang w:val="en-US"/>
        </w:rPr>
        <w:t xml:space="preserve">•    Coexistence of BAN with other wireless technologies </w:t>
      </w:r>
    </w:p>
    <w:p w:rsidR="004E0ECD" w:rsidRPr="00E176F8" w:rsidRDefault="004E0ECD" w:rsidP="004E0ECD">
      <w:pPr>
        <w:spacing w:after="0" w:line="240" w:lineRule="auto"/>
        <w:jc w:val="both"/>
        <w:rPr>
          <w:lang w:val="en-US"/>
        </w:rPr>
      </w:pPr>
      <w:r w:rsidRPr="00E176F8">
        <w:rPr>
          <w:lang w:val="en-US"/>
        </w:rPr>
        <w:t xml:space="preserve">•    Protocols and algorithms for the PHY, MAC and Network Layer </w:t>
      </w:r>
    </w:p>
    <w:p w:rsidR="004E0ECD" w:rsidRPr="00E176F8" w:rsidRDefault="004E0ECD" w:rsidP="004E0ECD">
      <w:pPr>
        <w:spacing w:after="0" w:line="240" w:lineRule="auto"/>
        <w:jc w:val="both"/>
        <w:rPr>
          <w:lang w:val="en-US"/>
        </w:rPr>
      </w:pPr>
      <w:r w:rsidRPr="00E176F8">
        <w:rPr>
          <w:lang w:val="en-US"/>
        </w:rPr>
        <w:t xml:space="preserve">•    End-to-end </w:t>
      </w:r>
      <w:proofErr w:type="spellStart"/>
      <w:r w:rsidRPr="00E176F8">
        <w:rPr>
          <w:lang w:val="en-US"/>
        </w:rPr>
        <w:t>QoS</w:t>
      </w:r>
      <w:proofErr w:type="spellEnd"/>
      <w:r w:rsidRPr="00E176F8">
        <w:rPr>
          <w:lang w:val="en-US"/>
        </w:rPr>
        <w:t xml:space="preserve"> provision for BAN </w:t>
      </w:r>
    </w:p>
    <w:p w:rsidR="004E0ECD" w:rsidRPr="00E176F8" w:rsidRDefault="004E0ECD" w:rsidP="004E0ECD">
      <w:pPr>
        <w:spacing w:after="0" w:line="240" w:lineRule="auto"/>
        <w:jc w:val="both"/>
        <w:rPr>
          <w:lang w:val="en-US"/>
        </w:rPr>
      </w:pPr>
      <w:r w:rsidRPr="00E176F8">
        <w:rPr>
          <w:lang w:val="en-US"/>
        </w:rPr>
        <w:t xml:space="preserve">•    Energy efficient and low-power consumption protocols </w:t>
      </w:r>
    </w:p>
    <w:p w:rsidR="004E0ECD" w:rsidRPr="00E176F8" w:rsidRDefault="004E0ECD" w:rsidP="004E0ECD">
      <w:pPr>
        <w:spacing w:after="0" w:line="240" w:lineRule="auto"/>
        <w:jc w:val="both"/>
        <w:rPr>
          <w:lang w:val="en-US"/>
        </w:rPr>
      </w:pPr>
      <w:r w:rsidRPr="00E176F8">
        <w:rPr>
          <w:lang w:val="en-US"/>
        </w:rPr>
        <w:t xml:space="preserve">•    Power management for BAN </w:t>
      </w:r>
    </w:p>
    <w:p w:rsidR="004E0ECD" w:rsidRPr="00E176F8" w:rsidRDefault="004E0ECD" w:rsidP="004E0ECD">
      <w:pPr>
        <w:spacing w:after="0" w:line="240" w:lineRule="auto"/>
        <w:jc w:val="both"/>
        <w:rPr>
          <w:lang w:val="en-US"/>
        </w:rPr>
      </w:pPr>
      <w:r w:rsidRPr="00E176F8">
        <w:rPr>
          <w:lang w:val="en-US"/>
        </w:rPr>
        <w:t xml:space="preserve">•    Machine-to-machine for BAN </w:t>
      </w:r>
    </w:p>
    <w:p w:rsidR="004E0ECD" w:rsidRPr="00E176F8" w:rsidRDefault="004E0ECD" w:rsidP="004E0ECD">
      <w:pPr>
        <w:spacing w:after="0" w:line="240" w:lineRule="auto"/>
        <w:jc w:val="both"/>
        <w:rPr>
          <w:lang w:val="en-US"/>
        </w:rPr>
      </w:pPr>
      <w:r w:rsidRPr="00E176F8">
        <w:rPr>
          <w:lang w:val="en-US"/>
        </w:rPr>
        <w:t xml:space="preserve">•    Integration of BAN with heterogeneous networks </w:t>
      </w:r>
    </w:p>
    <w:p w:rsidR="004E0ECD" w:rsidRPr="00E176F8" w:rsidRDefault="004E0ECD" w:rsidP="004E0ECD">
      <w:pPr>
        <w:spacing w:after="0" w:line="240" w:lineRule="auto"/>
        <w:jc w:val="both"/>
        <w:rPr>
          <w:lang w:val="en-US"/>
        </w:rPr>
      </w:pPr>
      <w:r w:rsidRPr="00E176F8">
        <w:rPr>
          <w:lang w:val="en-US"/>
        </w:rPr>
        <w:t xml:space="preserve">•    Lightweight security, authentication and cryptography solutions for BAN </w:t>
      </w:r>
    </w:p>
    <w:p w:rsidR="004E0ECD" w:rsidRPr="00E176F8" w:rsidRDefault="004E0ECD" w:rsidP="004E0ECD">
      <w:pPr>
        <w:spacing w:after="0" w:line="240" w:lineRule="auto"/>
        <w:jc w:val="both"/>
        <w:rPr>
          <w:lang w:val="en-US"/>
        </w:rPr>
      </w:pPr>
      <w:r w:rsidRPr="00E176F8">
        <w:rPr>
          <w:lang w:val="en-US"/>
        </w:rPr>
        <w:t xml:space="preserve">•    Modeling and simulation in BAN </w:t>
      </w:r>
    </w:p>
    <w:p w:rsidR="004E0ECD" w:rsidRPr="00E176F8" w:rsidRDefault="004E0ECD" w:rsidP="004E0ECD">
      <w:pPr>
        <w:spacing w:after="0" w:line="240" w:lineRule="auto"/>
        <w:jc w:val="both"/>
        <w:rPr>
          <w:lang w:val="en-US"/>
        </w:rPr>
      </w:pPr>
      <w:r w:rsidRPr="00E176F8">
        <w:rPr>
          <w:lang w:val="en-US"/>
        </w:rPr>
        <w:t xml:space="preserve">•    Context Awareness in BAN </w:t>
      </w:r>
    </w:p>
    <w:p w:rsidR="004E0ECD" w:rsidRPr="00E176F8" w:rsidRDefault="004E0ECD" w:rsidP="004E0ECD">
      <w:pPr>
        <w:spacing w:after="0" w:line="240" w:lineRule="auto"/>
        <w:jc w:val="both"/>
        <w:rPr>
          <w:lang w:val="en-US"/>
        </w:rPr>
      </w:pPr>
      <w:r w:rsidRPr="00E176F8">
        <w:rPr>
          <w:lang w:val="en-US"/>
        </w:rPr>
        <w:t xml:space="preserve">•    Energy Harvesting for BAN </w:t>
      </w:r>
    </w:p>
    <w:p w:rsidR="004E0ECD" w:rsidRPr="00E176F8" w:rsidRDefault="004E0ECD" w:rsidP="004E0ECD">
      <w:pPr>
        <w:spacing w:after="0" w:line="240" w:lineRule="auto"/>
        <w:jc w:val="both"/>
        <w:rPr>
          <w:lang w:val="en-US"/>
        </w:rPr>
      </w:pPr>
      <w:r w:rsidRPr="00E176F8">
        <w:rPr>
          <w:lang w:val="en-US"/>
        </w:rPr>
        <w:t xml:space="preserve">•    Real life experimental platforms, prototypes and pilot studies </w:t>
      </w:r>
    </w:p>
    <w:p w:rsidR="004E0ECD" w:rsidRPr="00E176F8" w:rsidRDefault="004E0ECD" w:rsidP="004E0ECD">
      <w:pPr>
        <w:spacing w:after="0" w:line="240" w:lineRule="auto"/>
        <w:jc w:val="both"/>
        <w:rPr>
          <w:lang w:val="en-US"/>
        </w:rPr>
      </w:pPr>
      <w:r w:rsidRPr="00E176F8">
        <w:rPr>
          <w:lang w:val="en-US"/>
        </w:rPr>
        <w:t xml:space="preserve">•    Personal devices for monitoring of disease detection, progression, remission, and fitness </w:t>
      </w:r>
    </w:p>
    <w:p w:rsidR="004E0ECD" w:rsidRPr="00E176F8" w:rsidRDefault="004E0ECD" w:rsidP="004E0ECD">
      <w:pPr>
        <w:spacing w:after="0" w:line="240" w:lineRule="auto"/>
        <w:jc w:val="both"/>
        <w:rPr>
          <w:lang w:val="en-US"/>
        </w:rPr>
      </w:pPr>
      <w:r w:rsidRPr="00E176F8">
        <w:rPr>
          <w:lang w:val="en-US"/>
        </w:rPr>
        <w:t xml:space="preserve">•    Recent standardization activities for BAN </w:t>
      </w:r>
    </w:p>
    <w:p w:rsidR="0000502C" w:rsidRPr="00E176F8" w:rsidRDefault="004E0ECD" w:rsidP="004E0ECD">
      <w:pPr>
        <w:spacing w:after="0" w:line="240" w:lineRule="auto"/>
        <w:jc w:val="both"/>
        <w:rPr>
          <w:lang w:val="en-US"/>
        </w:rPr>
      </w:pPr>
      <w:r w:rsidRPr="00E176F8">
        <w:rPr>
          <w:lang w:val="en-US"/>
        </w:rPr>
        <w:t>•    Regulatory issues</w:t>
      </w:r>
    </w:p>
    <w:p w:rsidR="004E0ECD" w:rsidRPr="00E176F8" w:rsidRDefault="004E0ECD" w:rsidP="004E0ECD">
      <w:pPr>
        <w:spacing w:after="0" w:line="240" w:lineRule="auto"/>
        <w:jc w:val="both"/>
        <w:rPr>
          <w:lang w:val="en-US"/>
        </w:rPr>
      </w:pPr>
    </w:p>
    <w:p w:rsidR="00842F46" w:rsidRPr="00E176F8" w:rsidRDefault="00842F46" w:rsidP="004E0ECD">
      <w:pPr>
        <w:spacing w:after="0" w:line="240" w:lineRule="auto"/>
        <w:jc w:val="both"/>
        <w:rPr>
          <w:lang w:val="en-US"/>
        </w:rPr>
      </w:pPr>
    </w:p>
    <w:p w:rsidR="00933E29" w:rsidRPr="00E176F8" w:rsidRDefault="00842F46" w:rsidP="004E0ECD">
      <w:pPr>
        <w:spacing w:after="0" w:line="240" w:lineRule="auto"/>
        <w:jc w:val="both"/>
        <w:rPr>
          <w:lang w:val="en-US"/>
        </w:rPr>
      </w:pPr>
      <w:r w:rsidRPr="00E176F8">
        <w:rPr>
          <w:lang w:val="en-US"/>
        </w:rPr>
        <w:t xml:space="preserve">All papers accepted in </w:t>
      </w:r>
      <w:proofErr w:type="spellStart"/>
      <w:r w:rsidRPr="00E176F8">
        <w:rPr>
          <w:lang w:val="en-US"/>
        </w:rPr>
        <w:t>MoWNet</w:t>
      </w:r>
      <w:proofErr w:type="spellEnd"/>
      <w:r w:rsidRPr="00E176F8">
        <w:rPr>
          <w:lang w:val="en-US"/>
        </w:rPr>
        <w:t xml:space="preserve"> 2014 workshops will be published in the </w:t>
      </w:r>
      <w:proofErr w:type="spellStart"/>
      <w:r w:rsidRPr="00E176F8">
        <w:rPr>
          <w:lang w:val="en-US"/>
        </w:rPr>
        <w:t>MoWNet</w:t>
      </w:r>
      <w:proofErr w:type="spellEnd"/>
      <w:r w:rsidRPr="00E176F8">
        <w:rPr>
          <w:lang w:val="en-US"/>
        </w:rPr>
        <w:t xml:space="preserve"> 2014 Proceedings published by </w:t>
      </w:r>
      <w:proofErr w:type="spellStart"/>
      <w:r w:rsidRPr="00E176F8">
        <w:rPr>
          <w:lang w:val="en-US"/>
        </w:rPr>
        <w:t>IEEEXplore</w:t>
      </w:r>
      <w:proofErr w:type="spellEnd"/>
      <w:r w:rsidRPr="00E176F8">
        <w:rPr>
          <w:lang w:val="en-US"/>
        </w:rPr>
        <w:t xml:space="preserve"> as MoWNet'2014 has the technical co-sponsorship of IEEE Communication Society. </w:t>
      </w:r>
    </w:p>
    <w:p w:rsidR="00933E29" w:rsidRPr="00E176F8" w:rsidRDefault="00933E29" w:rsidP="004E0ECD">
      <w:pPr>
        <w:spacing w:after="0" w:line="240" w:lineRule="auto"/>
        <w:jc w:val="both"/>
        <w:rPr>
          <w:lang w:val="en-US"/>
        </w:rPr>
      </w:pPr>
    </w:p>
    <w:p w:rsidR="00933E29" w:rsidRDefault="00933E29" w:rsidP="004E0ECD">
      <w:pPr>
        <w:spacing w:after="0" w:line="240" w:lineRule="auto"/>
        <w:jc w:val="both"/>
        <w:rPr>
          <w:lang w:val="en-US"/>
        </w:rPr>
      </w:pPr>
      <w:r w:rsidRPr="00E176F8">
        <w:rPr>
          <w:lang w:val="en-US"/>
        </w:rPr>
        <w:lastRenderedPageBreak/>
        <w:t xml:space="preserve">The workshop is an independent publication forum organized by the </w:t>
      </w:r>
      <w:r w:rsidRPr="00F4254F">
        <w:rPr>
          <w:b/>
          <w:lang w:val="en-US"/>
        </w:rPr>
        <w:t>IAPP-WSN4QoL project</w:t>
      </w:r>
      <w:r w:rsidRPr="00E176F8">
        <w:rPr>
          <w:lang w:val="en-US"/>
        </w:rPr>
        <w:t>, which is partially funded by the European Commission within the EU 7th Framework Program under grant agreement GA–2011–286047.</w:t>
      </w:r>
    </w:p>
    <w:p w:rsidR="00F4254F" w:rsidRDefault="00F4254F" w:rsidP="004E0ECD">
      <w:pPr>
        <w:spacing w:after="0" w:line="240" w:lineRule="auto"/>
        <w:jc w:val="both"/>
        <w:rPr>
          <w:lang w:val="en-US"/>
        </w:rPr>
      </w:pPr>
    </w:p>
    <w:p w:rsidR="00F4254F" w:rsidRPr="00E176F8" w:rsidRDefault="00F4254F" w:rsidP="004E0ECD">
      <w:pPr>
        <w:spacing w:after="0" w:line="240" w:lineRule="auto"/>
        <w:jc w:val="both"/>
        <w:rPr>
          <w:lang w:val="en-US"/>
        </w:rPr>
      </w:pPr>
    </w:p>
    <w:p w:rsidR="00E92ECD" w:rsidRPr="00E176F8" w:rsidRDefault="00E92ECD" w:rsidP="004E0ECD">
      <w:pPr>
        <w:spacing w:after="0" w:line="240" w:lineRule="auto"/>
        <w:jc w:val="both"/>
        <w:rPr>
          <w:b/>
          <w:i/>
          <w:u w:val="single"/>
          <w:lang w:val="en-US"/>
        </w:rPr>
      </w:pPr>
      <w:r w:rsidRPr="00E176F8">
        <w:rPr>
          <w:b/>
          <w:i/>
          <w:u w:val="single"/>
          <w:lang w:val="en-US"/>
        </w:rPr>
        <w:t>Submission requirements:</w:t>
      </w:r>
    </w:p>
    <w:p w:rsidR="00842F46" w:rsidRPr="00E176F8" w:rsidRDefault="00842F46" w:rsidP="00842F46">
      <w:pPr>
        <w:pStyle w:val="Paragrafoelenco"/>
        <w:numPr>
          <w:ilvl w:val="0"/>
          <w:numId w:val="1"/>
        </w:numPr>
        <w:spacing w:after="0" w:line="240" w:lineRule="auto"/>
        <w:jc w:val="both"/>
        <w:rPr>
          <w:lang w:val="en-US"/>
        </w:rPr>
      </w:pPr>
      <w:r w:rsidRPr="00E176F8">
        <w:rPr>
          <w:lang w:val="en-US"/>
        </w:rPr>
        <w:t xml:space="preserve">The manuscripts should be submitted in PDF format. Authors should submit their papers online using </w:t>
      </w:r>
      <w:proofErr w:type="spellStart"/>
      <w:r w:rsidRPr="00E176F8">
        <w:rPr>
          <w:lang w:val="en-US"/>
        </w:rPr>
        <w:t>EasyChair</w:t>
      </w:r>
      <w:proofErr w:type="spellEnd"/>
      <w:r w:rsidRPr="00E176F8">
        <w:rPr>
          <w:lang w:val="en-US"/>
        </w:rPr>
        <w:t xml:space="preserve"> submission system: </w:t>
      </w:r>
      <w:hyperlink r:id="rId5" w:history="1">
        <w:r w:rsidR="00CD2332" w:rsidRPr="00E176F8">
          <w:rPr>
            <w:rStyle w:val="Collegamentoipertestuale"/>
            <w:lang w:val="en-US"/>
          </w:rPr>
          <w:t>http://www.mownet.org/submission.html</w:t>
        </w:r>
      </w:hyperlink>
      <w:r w:rsidRPr="00E176F8">
        <w:rPr>
          <w:lang w:val="en-US"/>
        </w:rPr>
        <w:t>.</w:t>
      </w:r>
    </w:p>
    <w:p w:rsidR="00CD2332" w:rsidRPr="00E176F8" w:rsidRDefault="00CD2332" w:rsidP="00554BF0">
      <w:pPr>
        <w:pStyle w:val="Paragrafoelenco"/>
        <w:numPr>
          <w:ilvl w:val="0"/>
          <w:numId w:val="1"/>
        </w:numPr>
        <w:spacing w:after="0" w:line="240" w:lineRule="auto"/>
        <w:jc w:val="both"/>
        <w:rPr>
          <w:lang w:val="en-US"/>
        </w:rPr>
      </w:pPr>
      <w:r w:rsidRPr="00E176F8">
        <w:rPr>
          <w:lang w:val="en-US"/>
        </w:rPr>
        <w:t>Articles must be of SIX Pages (+ 2 pages with additional fee) with double-column with reasonable margins and line s</w:t>
      </w:r>
      <w:r w:rsidR="00554BF0" w:rsidRPr="00E176F8">
        <w:rPr>
          <w:lang w:val="en-US"/>
        </w:rPr>
        <w:t>pacing.</w:t>
      </w:r>
    </w:p>
    <w:p w:rsidR="00E92ECD" w:rsidRPr="00E176F8" w:rsidRDefault="00842F46" w:rsidP="00842F46">
      <w:pPr>
        <w:pStyle w:val="Paragrafoelenco"/>
        <w:numPr>
          <w:ilvl w:val="0"/>
          <w:numId w:val="1"/>
        </w:numPr>
        <w:spacing w:after="0" w:line="240" w:lineRule="auto"/>
        <w:jc w:val="both"/>
        <w:rPr>
          <w:lang w:val="en-US"/>
        </w:rPr>
      </w:pPr>
      <w:r w:rsidRPr="00E176F8">
        <w:rPr>
          <w:lang w:val="en-US"/>
        </w:rPr>
        <w:t>All papers that conform to submission guidelines will be peer reviewed and evaluated based on originality, technical and/or research content/depth, correctness, relevance to conference, contributions, and readability.</w:t>
      </w:r>
    </w:p>
    <w:p w:rsidR="00554BF0" w:rsidRPr="00E176F8" w:rsidRDefault="00554BF0" w:rsidP="00842F46">
      <w:pPr>
        <w:spacing w:after="0" w:line="240" w:lineRule="auto"/>
        <w:jc w:val="both"/>
        <w:rPr>
          <w:lang w:val="en-US"/>
        </w:rPr>
      </w:pPr>
    </w:p>
    <w:p w:rsidR="00554BF0" w:rsidRPr="00E176F8" w:rsidRDefault="00554BF0" w:rsidP="00554BF0">
      <w:pPr>
        <w:spacing w:after="0" w:line="240" w:lineRule="auto"/>
        <w:jc w:val="both"/>
        <w:rPr>
          <w:b/>
          <w:i/>
          <w:u w:val="single"/>
          <w:lang w:val="en-US"/>
        </w:rPr>
      </w:pPr>
      <w:r w:rsidRPr="00E176F8">
        <w:rPr>
          <w:b/>
          <w:i/>
          <w:u w:val="single"/>
          <w:lang w:val="en-US"/>
        </w:rPr>
        <w:t>Important dates:</w:t>
      </w:r>
    </w:p>
    <w:p w:rsidR="00AB4024" w:rsidRPr="00E176F8" w:rsidRDefault="00AB4024" w:rsidP="00AB4024">
      <w:pPr>
        <w:pStyle w:val="Paragrafoelenco"/>
        <w:numPr>
          <w:ilvl w:val="0"/>
          <w:numId w:val="1"/>
        </w:numPr>
        <w:spacing w:after="0" w:line="240" w:lineRule="auto"/>
        <w:jc w:val="both"/>
        <w:rPr>
          <w:lang w:val="en-US"/>
        </w:rPr>
      </w:pPr>
      <w:r w:rsidRPr="00E176F8">
        <w:rPr>
          <w:lang w:val="en-US"/>
        </w:rPr>
        <w:t>Paper submission deadline: June 1, 2014</w:t>
      </w:r>
    </w:p>
    <w:p w:rsidR="00AB4024" w:rsidRPr="00E176F8" w:rsidRDefault="00AB4024" w:rsidP="00AB4024">
      <w:pPr>
        <w:pStyle w:val="Paragrafoelenco"/>
        <w:numPr>
          <w:ilvl w:val="0"/>
          <w:numId w:val="1"/>
        </w:numPr>
        <w:spacing w:after="0" w:line="240" w:lineRule="auto"/>
        <w:jc w:val="both"/>
        <w:rPr>
          <w:lang w:val="en-US"/>
        </w:rPr>
      </w:pPr>
      <w:r w:rsidRPr="00E176F8">
        <w:rPr>
          <w:lang w:val="en-US"/>
        </w:rPr>
        <w:t>Notifications: June 30, 2014</w:t>
      </w:r>
    </w:p>
    <w:p w:rsidR="00F0713B" w:rsidRPr="00E176F8" w:rsidRDefault="00AB4024" w:rsidP="00AB4024">
      <w:pPr>
        <w:pStyle w:val="Paragrafoelenco"/>
        <w:numPr>
          <w:ilvl w:val="0"/>
          <w:numId w:val="1"/>
        </w:numPr>
        <w:spacing w:after="0" w:line="240" w:lineRule="auto"/>
        <w:jc w:val="both"/>
        <w:rPr>
          <w:lang w:val="en-US"/>
        </w:rPr>
      </w:pPr>
      <w:r w:rsidRPr="00E176F8">
        <w:rPr>
          <w:lang w:val="en-US"/>
        </w:rPr>
        <w:t>Final submission: July 30, 2014</w:t>
      </w:r>
    </w:p>
    <w:p w:rsidR="00554BF0" w:rsidRPr="00E176F8" w:rsidRDefault="00554BF0" w:rsidP="00842F46">
      <w:pPr>
        <w:spacing w:after="0" w:line="240" w:lineRule="auto"/>
        <w:jc w:val="both"/>
        <w:rPr>
          <w:lang w:val="en-US"/>
        </w:rPr>
      </w:pPr>
    </w:p>
    <w:p w:rsidR="004A2A8D" w:rsidRPr="00E176F8" w:rsidRDefault="004A2A8D" w:rsidP="00842F46">
      <w:pPr>
        <w:spacing w:after="0" w:line="240" w:lineRule="auto"/>
        <w:jc w:val="both"/>
        <w:rPr>
          <w:lang w:val="en-US"/>
        </w:rPr>
      </w:pPr>
    </w:p>
    <w:p w:rsidR="004A2A8D" w:rsidRPr="00E176F8" w:rsidRDefault="004A2A8D" w:rsidP="004A2A8D">
      <w:pPr>
        <w:spacing w:after="0" w:line="240" w:lineRule="auto"/>
        <w:jc w:val="both"/>
        <w:rPr>
          <w:lang w:val="en-US"/>
        </w:rPr>
      </w:pPr>
    </w:p>
    <w:p w:rsidR="004A2A8D" w:rsidRPr="00E176F8" w:rsidRDefault="00933E29" w:rsidP="004A2A8D">
      <w:pPr>
        <w:spacing w:after="0" w:line="240" w:lineRule="auto"/>
        <w:jc w:val="both"/>
        <w:rPr>
          <w:b/>
          <w:i/>
          <w:u w:val="single"/>
          <w:lang w:val="en-US"/>
        </w:rPr>
      </w:pPr>
      <w:r w:rsidRPr="00E176F8">
        <w:rPr>
          <w:b/>
          <w:i/>
          <w:u w:val="single"/>
          <w:lang w:val="en-US"/>
        </w:rPr>
        <w:t>Technical Program Committee</w:t>
      </w:r>
      <w:r w:rsidR="004A2A8D" w:rsidRPr="00E176F8">
        <w:rPr>
          <w:b/>
          <w:i/>
          <w:u w:val="single"/>
          <w:lang w:val="en-US"/>
        </w:rPr>
        <w:t>:</w:t>
      </w:r>
    </w:p>
    <w:p w:rsidR="00933E29" w:rsidRPr="00E176F8" w:rsidRDefault="00933E29" w:rsidP="004A2A8D">
      <w:pPr>
        <w:spacing w:after="0" w:line="240" w:lineRule="auto"/>
        <w:jc w:val="both"/>
        <w:rPr>
          <w:b/>
          <w:i/>
          <w:u w:val="single"/>
          <w:lang w:val="en-US"/>
        </w:rPr>
      </w:pPr>
    </w:p>
    <w:p w:rsidR="00933E29" w:rsidRPr="00E176F8" w:rsidRDefault="00933E29" w:rsidP="004A2A8D">
      <w:pPr>
        <w:spacing w:after="0" w:line="240" w:lineRule="auto"/>
        <w:jc w:val="both"/>
        <w:rPr>
          <w:b/>
          <w:u w:val="single"/>
          <w:lang w:val="en-US"/>
        </w:rPr>
      </w:pPr>
      <w:r w:rsidRPr="00E176F8">
        <w:rPr>
          <w:b/>
          <w:u w:val="single"/>
          <w:lang w:val="en-US"/>
        </w:rPr>
        <w:t>Chairs</w:t>
      </w:r>
    </w:p>
    <w:p w:rsidR="00933E29" w:rsidRPr="00780422" w:rsidRDefault="00933E29" w:rsidP="004A2A8D">
      <w:pPr>
        <w:spacing w:after="0" w:line="240" w:lineRule="auto"/>
        <w:jc w:val="both"/>
        <w:rPr>
          <w:lang w:val="it-IT"/>
        </w:rPr>
      </w:pPr>
      <w:r w:rsidRPr="00780422">
        <w:rPr>
          <w:lang w:val="it-IT"/>
        </w:rPr>
        <w:t xml:space="preserve">Marco Di Renzo, CNRS- SUPELEC – </w:t>
      </w:r>
      <w:proofErr w:type="spellStart"/>
      <w:r w:rsidRPr="00780422">
        <w:rPr>
          <w:lang w:val="it-IT"/>
        </w:rPr>
        <w:t>University</w:t>
      </w:r>
      <w:proofErr w:type="spellEnd"/>
      <w:r w:rsidRPr="00780422">
        <w:rPr>
          <w:lang w:val="it-IT"/>
        </w:rPr>
        <w:t xml:space="preserve"> </w:t>
      </w:r>
      <w:proofErr w:type="spellStart"/>
      <w:r w:rsidRPr="00780422">
        <w:rPr>
          <w:lang w:val="it-IT"/>
        </w:rPr>
        <w:t>Paris-Sud</w:t>
      </w:r>
      <w:proofErr w:type="spellEnd"/>
      <w:r w:rsidRPr="00780422">
        <w:rPr>
          <w:lang w:val="it-IT"/>
        </w:rPr>
        <w:t xml:space="preserve"> XI, France</w:t>
      </w:r>
    </w:p>
    <w:p w:rsidR="000F73DD" w:rsidRPr="00197EBA" w:rsidRDefault="000F73DD" w:rsidP="00524A4A">
      <w:pPr>
        <w:spacing w:after="0" w:line="240" w:lineRule="auto"/>
        <w:jc w:val="both"/>
        <w:rPr>
          <w:lang w:val="it-IT"/>
        </w:rPr>
      </w:pPr>
      <w:proofErr w:type="spellStart"/>
      <w:r w:rsidRPr="00197EBA">
        <w:rPr>
          <w:lang w:val="it-IT"/>
        </w:rPr>
        <w:t>Christos</w:t>
      </w:r>
      <w:proofErr w:type="spellEnd"/>
      <w:r w:rsidRPr="00197EBA">
        <w:rPr>
          <w:lang w:val="it-IT"/>
        </w:rPr>
        <w:t xml:space="preserve"> </w:t>
      </w:r>
      <w:proofErr w:type="spellStart"/>
      <w:r w:rsidRPr="00197EBA">
        <w:rPr>
          <w:lang w:val="it-IT"/>
        </w:rPr>
        <w:t>Verikoukis</w:t>
      </w:r>
      <w:proofErr w:type="spellEnd"/>
      <w:r w:rsidRPr="00197EBA">
        <w:rPr>
          <w:lang w:val="it-IT"/>
        </w:rPr>
        <w:t xml:space="preserve">, CTTC, </w:t>
      </w:r>
      <w:proofErr w:type="spellStart"/>
      <w:r w:rsidRPr="00197EBA">
        <w:rPr>
          <w:lang w:val="it-IT"/>
        </w:rPr>
        <w:t>Spain</w:t>
      </w:r>
      <w:proofErr w:type="spellEnd"/>
    </w:p>
    <w:p w:rsidR="00524A4A" w:rsidRPr="00197EBA" w:rsidRDefault="00524A4A" w:rsidP="00524A4A">
      <w:pPr>
        <w:spacing w:after="0" w:line="240" w:lineRule="auto"/>
        <w:jc w:val="both"/>
        <w:rPr>
          <w:lang w:val="it-IT"/>
        </w:rPr>
      </w:pPr>
      <w:r w:rsidRPr="00197EBA">
        <w:rPr>
          <w:lang w:val="it-IT"/>
        </w:rPr>
        <w:t xml:space="preserve">Luis Alonso, UPC, </w:t>
      </w:r>
      <w:proofErr w:type="spellStart"/>
      <w:r w:rsidRPr="00197EBA">
        <w:rPr>
          <w:lang w:val="it-IT"/>
        </w:rPr>
        <w:t>Barcelona</w:t>
      </w:r>
      <w:proofErr w:type="spellEnd"/>
    </w:p>
    <w:p w:rsidR="00933E29" w:rsidRPr="00197EBA" w:rsidRDefault="00933E29" w:rsidP="004A2A8D">
      <w:pPr>
        <w:spacing w:after="0" w:line="240" w:lineRule="auto"/>
        <w:jc w:val="both"/>
        <w:rPr>
          <w:lang w:val="it-IT"/>
        </w:rPr>
      </w:pPr>
    </w:p>
    <w:p w:rsidR="00933E29" w:rsidRPr="00197EBA" w:rsidRDefault="00933E29" w:rsidP="004A2A8D">
      <w:pPr>
        <w:spacing w:after="0" w:line="240" w:lineRule="auto"/>
        <w:jc w:val="both"/>
        <w:rPr>
          <w:b/>
          <w:u w:val="single"/>
          <w:lang w:val="it-IT"/>
        </w:rPr>
      </w:pPr>
      <w:proofErr w:type="spellStart"/>
      <w:r w:rsidRPr="00197EBA">
        <w:rPr>
          <w:b/>
          <w:u w:val="single"/>
          <w:lang w:val="it-IT"/>
        </w:rPr>
        <w:t>Members</w:t>
      </w:r>
      <w:proofErr w:type="spellEnd"/>
    </w:p>
    <w:p w:rsidR="00952888" w:rsidRPr="00197EBA" w:rsidRDefault="00952888" w:rsidP="00952888">
      <w:pPr>
        <w:spacing w:after="0" w:line="240" w:lineRule="auto"/>
        <w:jc w:val="both"/>
        <w:rPr>
          <w:lang w:val="it-IT"/>
        </w:rPr>
      </w:pPr>
      <w:proofErr w:type="spellStart"/>
      <w:r w:rsidRPr="00197EBA">
        <w:rPr>
          <w:lang w:val="it-IT"/>
        </w:rPr>
        <w:t>Angelos</w:t>
      </w:r>
      <w:proofErr w:type="spellEnd"/>
      <w:r w:rsidRPr="00197EBA">
        <w:rPr>
          <w:lang w:val="it-IT"/>
        </w:rPr>
        <w:t xml:space="preserve"> </w:t>
      </w:r>
      <w:proofErr w:type="spellStart"/>
      <w:r w:rsidRPr="00197EBA">
        <w:rPr>
          <w:lang w:val="it-IT"/>
        </w:rPr>
        <w:t>Antonopoulos</w:t>
      </w:r>
      <w:proofErr w:type="spellEnd"/>
      <w:r w:rsidRPr="00197EBA">
        <w:rPr>
          <w:lang w:val="it-IT"/>
        </w:rPr>
        <w:t xml:space="preserve">, CTTC, </w:t>
      </w:r>
      <w:proofErr w:type="spellStart"/>
      <w:r w:rsidRPr="00197EBA">
        <w:rPr>
          <w:lang w:val="it-IT"/>
        </w:rPr>
        <w:t>Spain</w:t>
      </w:r>
      <w:proofErr w:type="spellEnd"/>
    </w:p>
    <w:p w:rsidR="00952888" w:rsidRPr="00197EBA" w:rsidRDefault="00952888" w:rsidP="00952888">
      <w:pPr>
        <w:spacing w:after="0" w:line="240" w:lineRule="auto"/>
        <w:jc w:val="both"/>
        <w:rPr>
          <w:lang w:val="it-IT"/>
        </w:rPr>
      </w:pPr>
      <w:proofErr w:type="spellStart"/>
      <w:r w:rsidRPr="00197EBA">
        <w:rPr>
          <w:lang w:val="it-IT"/>
        </w:rPr>
        <w:t>Aristeidis</w:t>
      </w:r>
      <w:proofErr w:type="spellEnd"/>
      <w:r w:rsidRPr="00197EBA">
        <w:rPr>
          <w:lang w:val="it-IT"/>
        </w:rPr>
        <w:t xml:space="preserve"> </w:t>
      </w:r>
      <w:proofErr w:type="spellStart"/>
      <w:r w:rsidRPr="00197EBA">
        <w:rPr>
          <w:lang w:val="it-IT"/>
        </w:rPr>
        <w:t>Lalos</w:t>
      </w:r>
      <w:proofErr w:type="spellEnd"/>
      <w:r w:rsidRPr="00197EBA">
        <w:rPr>
          <w:lang w:val="it-IT"/>
        </w:rPr>
        <w:t xml:space="preserve">, UPC, </w:t>
      </w:r>
      <w:proofErr w:type="spellStart"/>
      <w:r w:rsidRPr="00197EBA">
        <w:rPr>
          <w:lang w:val="it-IT"/>
        </w:rPr>
        <w:t>Spain</w:t>
      </w:r>
      <w:proofErr w:type="spellEnd"/>
    </w:p>
    <w:p w:rsidR="00952888" w:rsidRPr="00197EBA" w:rsidRDefault="00952888" w:rsidP="00952888">
      <w:pPr>
        <w:spacing w:after="0" w:line="240" w:lineRule="auto"/>
        <w:jc w:val="both"/>
        <w:rPr>
          <w:lang w:val="it-IT"/>
        </w:rPr>
      </w:pPr>
      <w:proofErr w:type="spellStart"/>
      <w:r w:rsidRPr="00197EBA">
        <w:rPr>
          <w:lang w:val="it-IT"/>
        </w:rPr>
        <w:t>Elli</w:t>
      </w:r>
      <w:proofErr w:type="spellEnd"/>
      <w:r w:rsidRPr="00197EBA">
        <w:rPr>
          <w:lang w:val="it-IT"/>
        </w:rPr>
        <w:t xml:space="preserve">, </w:t>
      </w:r>
      <w:proofErr w:type="spellStart"/>
      <w:r w:rsidRPr="00197EBA">
        <w:rPr>
          <w:lang w:val="it-IT"/>
        </w:rPr>
        <w:t>Kartsakli</w:t>
      </w:r>
      <w:proofErr w:type="spellEnd"/>
      <w:r w:rsidRPr="00197EBA">
        <w:rPr>
          <w:lang w:val="it-IT"/>
        </w:rPr>
        <w:t xml:space="preserve">, UPC, </w:t>
      </w:r>
      <w:proofErr w:type="spellStart"/>
      <w:r w:rsidRPr="00197EBA">
        <w:rPr>
          <w:lang w:val="it-IT"/>
        </w:rPr>
        <w:t>Spain</w:t>
      </w:r>
      <w:proofErr w:type="spellEnd"/>
    </w:p>
    <w:p w:rsidR="00952888" w:rsidRPr="00197EBA" w:rsidRDefault="00952888" w:rsidP="00952888">
      <w:pPr>
        <w:spacing w:after="0" w:line="240" w:lineRule="auto"/>
        <w:jc w:val="both"/>
        <w:rPr>
          <w:lang w:val="it-IT"/>
        </w:rPr>
      </w:pPr>
      <w:r w:rsidRPr="00197EBA">
        <w:rPr>
          <w:lang w:val="it-IT"/>
        </w:rPr>
        <w:t xml:space="preserve">Stefano </w:t>
      </w:r>
      <w:proofErr w:type="spellStart"/>
      <w:r w:rsidRPr="00197EBA">
        <w:rPr>
          <w:lang w:val="it-IT"/>
        </w:rPr>
        <w:t>Tennina</w:t>
      </w:r>
      <w:proofErr w:type="spellEnd"/>
      <w:r w:rsidRPr="00197EBA">
        <w:rPr>
          <w:lang w:val="it-IT"/>
        </w:rPr>
        <w:t>, WEST Aquila srl, Italy</w:t>
      </w:r>
    </w:p>
    <w:p w:rsidR="00952888" w:rsidRPr="00A0090F" w:rsidRDefault="00952888" w:rsidP="00952888">
      <w:pPr>
        <w:spacing w:after="0" w:line="240" w:lineRule="auto"/>
        <w:jc w:val="both"/>
        <w:rPr>
          <w:lang w:val="it-IT"/>
        </w:rPr>
      </w:pPr>
      <w:r w:rsidRPr="00A0090F">
        <w:rPr>
          <w:lang w:val="it-IT"/>
        </w:rPr>
        <w:t>Fabio Graziosi, WEST Aquila srl, Italy</w:t>
      </w:r>
    </w:p>
    <w:p w:rsidR="00A0090F" w:rsidRDefault="00A0090F" w:rsidP="00952888">
      <w:pPr>
        <w:spacing w:after="0" w:line="240" w:lineRule="auto"/>
        <w:jc w:val="both"/>
        <w:rPr>
          <w:lang w:val="it-IT"/>
        </w:rPr>
      </w:pPr>
      <w:r w:rsidRPr="00A0090F">
        <w:rPr>
          <w:lang w:val="it-IT"/>
        </w:rPr>
        <w:t xml:space="preserve">Joel </w:t>
      </w:r>
      <w:proofErr w:type="spellStart"/>
      <w:r w:rsidRPr="00A0090F">
        <w:rPr>
          <w:lang w:val="it-IT"/>
        </w:rPr>
        <w:t>Rodrigues</w:t>
      </w:r>
      <w:proofErr w:type="spellEnd"/>
      <w:r w:rsidRPr="00A0090F">
        <w:rPr>
          <w:lang w:val="it-IT"/>
        </w:rPr>
        <w:t xml:space="preserve">, </w:t>
      </w:r>
      <w:proofErr w:type="spellStart"/>
      <w:r w:rsidRPr="00A0090F">
        <w:rPr>
          <w:lang w:val="it-IT"/>
        </w:rPr>
        <w:t>Instituto</w:t>
      </w:r>
      <w:proofErr w:type="spellEnd"/>
      <w:r w:rsidRPr="00A0090F">
        <w:rPr>
          <w:lang w:val="it-IT"/>
        </w:rPr>
        <w:t xml:space="preserve"> de </w:t>
      </w:r>
      <w:proofErr w:type="spellStart"/>
      <w:r w:rsidRPr="00A0090F">
        <w:rPr>
          <w:lang w:val="it-IT"/>
        </w:rPr>
        <w:t>Telecomunicacoes</w:t>
      </w:r>
      <w:proofErr w:type="spellEnd"/>
      <w:r w:rsidRPr="00A0090F">
        <w:rPr>
          <w:lang w:val="it-IT"/>
        </w:rPr>
        <w:t>/</w:t>
      </w:r>
      <w:proofErr w:type="spellStart"/>
      <w:r w:rsidRPr="00A0090F">
        <w:rPr>
          <w:lang w:val="it-IT"/>
        </w:rPr>
        <w:t>Univ</w:t>
      </w:r>
      <w:proofErr w:type="spellEnd"/>
      <w:r w:rsidRPr="00A0090F">
        <w:rPr>
          <w:lang w:val="it-IT"/>
        </w:rPr>
        <w:t xml:space="preserve">. </w:t>
      </w:r>
      <w:proofErr w:type="spellStart"/>
      <w:r w:rsidRPr="00A0090F">
        <w:rPr>
          <w:lang w:val="it-IT"/>
        </w:rPr>
        <w:t>of</w:t>
      </w:r>
      <w:proofErr w:type="spellEnd"/>
      <w:r w:rsidRPr="00A0090F">
        <w:rPr>
          <w:lang w:val="it-IT"/>
        </w:rPr>
        <w:t xml:space="preserve"> </w:t>
      </w:r>
      <w:proofErr w:type="spellStart"/>
      <w:r w:rsidRPr="00A0090F">
        <w:rPr>
          <w:lang w:val="it-IT"/>
        </w:rPr>
        <w:t>Beira</w:t>
      </w:r>
      <w:proofErr w:type="spellEnd"/>
      <w:r w:rsidRPr="00A0090F">
        <w:rPr>
          <w:lang w:val="it-IT"/>
        </w:rPr>
        <w:t xml:space="preserve"> </w:t>
      </w:r>
      <w:proofErr w:type="spellStart"/>
      <w:r w:rsidRPr="00A0090F">
        <w:rPr>
          <w:lang w:val="it-IT"/>
        </w:rPr>
        <w:t>Interior</w:t>
      </w:r>
      <w:proofErr w:type="spellEnd"/>
      <w:r w:rsidRPr="00A0090F">
        <w:rPr>
          <w:lang w:val="it-IT"/>
        </w:rPr>
        <w:t xml:space="preserve">, </w:t>
      </w:r>
      <w:proofErr w:type="spellStart"/>
      <w:r w:rsidRPr="00A0090F">
        <w:rPr>
          <w:lang w:val="it-IT"/>
        </w:rPr>
        <w:t>Portugal</w:t>
      </w:r>
      <w:proofErr w:type="spellEnd"/>
    </w:p>
    <w:p w:rsidR="00A0090F" w:rsidRDefault="004A403D" w:rsidP="00952888">
      <w:pPr>
        <w:spacing w:after="0" w:line="240" w:lineRule="auto"/>
        <w:jc w:val="both"/>
        <w:rPr>
          <w:lang w:val="it-IT"/>
        </w:rPr>
      </w:pPr>
      <w:proofErr w:type="spellStart"/>
      <w:r w:rsidRPr="004A403D">
        <w:rPr>
          <w:lang w:val="it-IT"/>
        </w:rPr>
        <w:t>Shahid</w:t>
      </w:r>
      <w:proofErr w:type="spellEnd"/>
      <w:r w:rsidRPr="004A403D">
        <w:rPr>
          <w:lang w:val="it-IT"/>
        </w:rPr>
        <w:t xml:space="preserve"> </w:t>
      </w:r>
      <w:proofErr w:type="spellStart"/>
      <w:r w:rsidRPr="004A403D">
        <w:rPr>
          <w:lang w:val="it-IT"/>
        </w:rPr>
        <w:t>Mumtaz</w:t>
      </w:r>
      <w:proofErr w:type="spellEnd"/>
      <w:r>
        <w:rPr>
          <w:lang w:val="it-IT"/>
        </w:rPr>
        <w:t xml:space="preserve">, IT, </w:t>
      </w:r>
      <w:proofErr w:type="spellStart"/>
      <w:r>
        <w:rPr>
          <w:lang w:val="it-IT"/>
        </w:rPr>
        <w:t>Portugal</w:t>
      </w:r>
      <w:proofErr w:type="spellEnd"/>
    </w:p>
    <w:p w:rsidR="006B3835" w:rsidRDefault="006B3835" w:rsidP="00952888">
      <w:pPr>
        <w:spacing w:after="0" w:line="240" w:lineRule="auto"/>
        <w:jc w:val="both"/>
        <w:rPr>
          <w:lang w:val="it-IT"/>
        </w:rPr>
      </w:pPr>
      <w:r>
        <w:rPr>
          <w:lang w:val="it-IT"/>
        </w:rPr>
        <w:t xml:space="preserve">Jonathan Rodriguez, IT, </w:t>
      </w:r>
      <w:proofErr w:type="spellStart"/>
      <w:r>
        <w:rPr>
          <w:lang w:val="it-IT"/>
        </w:rPr>
        <w:t>Portugal</w:t>
      </w:r>
      <w:proofErr w:type="spellEnd"/>
    </w:p>
    <w:p w:rsidR="004A403D" w:rsidRPr="00780422" w:rsidRDefault="004A403D" w:rsidP="00952888">
      <w:pPr>
        <w:spacing w:after="0" w:line="240" w:lineRule="auto"/>
        <w:jc w:val="both"/>
        <w:rPr>
          <w:lang w:val="it-IT"/>
        </w:rPr>
      </w:pPr>
      <w:proofErr w:type="spellStart"/>
      <w:r w:rsidRPr="00780422">
        <w:rPr>
          <w:lang w:val="it-IT"/>
        </w:rPr>
        <w:t>Norbert</w:t>
      </w:r>
      <w:proofErr w:type="spellEnd"/>
      <w:r w:rsidRPr="00780422">
        <w:rPr>
          <w:lang w:val="it-IT"/>
        </w:rPr>
        <w:t xml:space="preserve"> </w:t>
      </w:r>
      <w:proofErr w:type="spellStart"/>
      <w:r w:rsidRPr="00780422">
        <w:rPr>
          <w:lang w:val="it-IT"/>
        </w:rPr>
        <w:t>Noury</w:t>
      </w:r>
      <w:proofErr w:type="spellEnd"/>
      <w:r w:rsidRPr="00780422">
        <w:rPr>
          <w:lang w:val="it-IT"/>
        </w:rPr>
        <w:t xml:space="preserve">, </w:t>
      </w:r>
      <w:proofErr w:type="spellStart"/>
      <w:r w:rsidRPr="00780422">
        <w:rPr>
          <w:lang w:val="it-IT"/>
        </w:rPr>
        <w:t>INSA-Lyon</w:t>
      </w:r>
      <w:proofErr w:type="spellEnd"/>
      <w:r w:rsidRPr="00780422">
        <w:rPr>
          <w:lang w:val="it-IT"/>
        </w:rPr>
        <w:t>, France</w:t>
      </w:r>
    </w:p>
    <w:p w:rsidR="004A403D" w:rsidRPr="00780422" w:rsidRDefault="004A403D" w:rsidP="00952888">
      <w:pPr>
        <w:spacing w:after="0" w:line="240" w:lineRule="auto"/>
        <w:jc w:val="both"/>
        <w:rPr>
          <w:lang w:val="it-IT"/>
        </w:rPr>
      </w:pPr>
      <w:proofErr w:type="spellStart"/>
      <w:r w:rsidRPr="00780422">
        <w:rPr>
          <w:lang w:val="it-IT"/>
        </w:rPr>
        <w:t>Hsi-Pin</w:t>
      </w:r>
      <w:proofErr w:type="spellEnd"/>
      <w:r w:rsidRPr="00780422">
        <w:rPr>
          <w:lang w:val="it-IT"/>
        </w:rPr>
        <w:t xml:space="preserve"> Ma, National </w:t>
      </w:r>
      <w:proofErr w:type="spellStart"/>
      <w:r w:rsidRPr="00780422">
        <w:rPr>
          <w:lang w:val="it-IT"/>
        </w:rPr>
        <w:t>Tsing</w:t>
      </w:r>
      <w:proofErr w:type="spellEnd"/>
      <w:r w:rsidRPr="00780422">
        <w:rPr>
          <w:lang w:val="it-IT"/>
        </w:rPr>
        <w:t xml:space="preserve"> </w:t>
      </w:r>
      <w:proofErr w:type="spellStart"/>
      <w:r w:rsidRPr="00780422">
        <w:rPr>
          <w:lang w:val="it-IT"/>
        </w:rPr>
        <w:t>Hua</w:t>
      </w:r>
      <w:proofErr w:type="spellEnd"/>
      <w:r w:rsidRPr="00780422">
        <w:rPr>
          <w:lang w:val="it-IT"/>
        </w:rPr>
        <w:t xml:space="preserve"> </w:t>
      </w:r>
      <w:proofErr w:type="spellStart"/>
      <w:r w:rsidRPr="00780422">
        <w:rPr>
          <w:lang w:val="it-IT"/>
        </w:rPr>
        <w:t>University</w:t>
      </w:r>
      <w:proofErr w:type="spellEnd"/>
      <w:r w:rsidRPr="00780422">
        <w:rPr>
          <w:lang w:val="it-IT"/>
        </w:rPr>
        <w:t>, Taiwan</w:t>
      </w:r>
    </w:p>
    <w:p w:rsidR="004A403D" w:rsidRPr="00780422" w:rsidRDefault="004A403D" w:rsidP="00952888">
      <w:pPr>
        <w:spacing w:after="0" w:line="240" w:lineRule="auto"/>
        <w:jc w:val="both"/>
      </w:pPr>
      <w:r w:rsidRPr="00780422">
        <w:t xml:space="preserve">Nazim </w:t>
      </w:r>
      <w:proofErr w:type="spellStart"/>
      <w:r w:rsidRPr="00780422">
        <w:t>Agoulmine</w:t>
      </w:r>
      <w:proofErr w:type="spellEnd"/>
      <w:r w:rsidRPr="00780422">
        <w:t xml:space="preserve">, </w:t>
      </w:r>
      <w:proofErr w:type="spellStart"/>
      <w:r w:rsidRPr="00780422">
        <w:t>University</w:t>
      </w:r>
      <w:proofErr w:type="spellEnd"/>
      <w:r w:rsidRPr="00780422">
        <w:t xml:space="preserve"> d'</w:t>
      </w:r>
      <w:proofErr w:type="spellStart"/>
      <w:r w:rsidRPr="00780422">
        <w:t>Evry-Val-d'Essonne</w:t>
      </w:r>
      <w:proofErr w:type="spellEnd"/>
      <w:r w:rsidRPr="00780422">
        <w:t xml:space="preserve"> , France</w:t>
      </w:r>
    </w:p>
    <w:p w:rsidR="004A403D" w:rsidRPr="004A403D" w:rsidRDefault="004A403D" w:rsidP="00952888">
      <w:pPr>
        <w:spacing w:after="0" w:line="240" w:lineRule="auto"/>
        <w:jc w:val="both"/>
        <w:rPr>
          <w:lang w:val="en-US"/>
        </w:rPr>
      </w:pPr>
      <w:r w:rsidRPr="004A403D">
        <w:rPr>
          <w:lang w:val="en-US"/>
        </w:rPr>
        <w:t xml:space="preserve">Scott Fowler, </w:t>
      </w:r>
      <w:proofErr w:type="spellStart"/>
      <w:r w:rsidRPr="004A403D">
        <w:rPr>
          <w:lang w:val="en-US"/>
        </w:rPr>
        <w:t>Linköping</w:t>
      </w:r>
      <w:proofErr w:type="spellEnd"/>
      <w:r w:rsidRPr="004A403D">
        <w:rPr>
          <w:lang w:val="en-US"/>
        </w:rPr>
        <w:t xml:space="preserve"> University, Sweden</w:t>
      </w:r>
    </w:p>
    <w:p w:rsidR="004A403D" w:rsidRDefault="004A403D" w:rsidP="00952888">
      <w:pPr>
        <w:spacing w:after="0" w:line="240" w:lineRule="auto"/>
        <w:jc w:val="both"/>
        <w:rPr>
          <w:lang w:val="en-US"/>
        </w:rPr>
      </w:pPr>
      <w:r w:rsidRPr="004A403D">
        <w:rPr>
          <w:lang w:val="en-US"/>
        </w:rPr>
        <w:t xml:space="preserve"> </w:t>
      </w:r>
      <w:r w:rsidR="00780422" w:rsidRPr="00780422">
        <w:rPr>
          <w:lang w:val="en-US"/>
        </w:rPr>
        <w:t xml:space="preserve">Hassan </w:t>
      </w:r>
      <w:proofErr w:type="spellStart"/>
      <w:r w:rsidR="00780422" w:rsidRPr="00780422">
        <w:rPr>
          <w:lang w:val="en-US"/>
        </w:rPr>
        <w:t>Ghasemzadeh</w:t>
      </w:r>
      <w:proofErr w:type="spellEnd"/>
      <w:r w:rsidR="00780422">
        <w:rPr>
          <w:lang w:val="en-US"/>
        </w:rPr>
        <w:t xml:space="preserve">, </w:t>
      </w:r>
      <w:r w:rsidR="00780422" w:rsidRPr="00780422">
        <w:rPr>
          <w:lang w:val="en-US"/>
        </w:rPr>
        <w:t>Washington State University</w:t>
      </w:r>
      <w:r w:rsidR="00780422">
        <w:rPr>
          <w:lang w:val="en-US"/>
        </w:rPr>
        <w:t>, USA</w:t>
      </w:r>
    </w:p>
    <w:p w:rsidR="00780422" w:rsidRDefault="00780422" w:rsidP="00952888">
      <w:pPr>
        <w:spacing w:after="0" w:line="240" w:lineRule="auto"/>
        <w:jc w:val="both"/>
        <w:rPr>
          <w:lang w:val="en-US"/>
        </w:rPr>
      </w:pPr>
      <w:r w:rsidRPr="00780422">
        <w:rPr>
          <w:lang w:val="en-US"/>
        </w:rPr>
        <w:t xml:space="preserve">Yang </w:t>
      </w:r>
      <w:proofErr w:type="spellStart"/>
      <w:r w:rsidRPr="00780422">
        <w:rPr>
          <w:lang w:val="en-US"/>
        </w:rPr>
        <w:t>Hao</w:t>
      </w:r>
      <w:proofErr w:type="spellEnd"/>
      <w:r w:rsidRPr="00780422">
        <w:rPr>
          <w:lang w:val="en-US"/>
        </w:rPr>
        <w:t>, Queen Mary College, University of London</w:t>
      </w:r>
      <w:r>
        <w:rPr>
          <w:lang w:val="en-US"/>
        </w:rPr>
        <w:t>, UK</w:t>
      </w:r>
    </w:p>
    <w:p w:rsidR="00780422" w:rsidRDefault="00C26C8C" w:rsidP="00952888">
      <w:pPr>
        <w:spacing w:after="0" w:line="240" w:lineRule="auto"/>
        <w:jc w:val="both"/>
        <w:rPr>
          <w:lang w:val="it-IT"/>
        </w:rPr>
      </w:pPr>
      <w:r w:rsidRPr="00C26C8C">
        <w:rPr>
          <w:lang w:val="it-IT"/>
        </w:rPr>
        <w:t>Giancarlo Fortino, Università della Calabria</w:t>
      </w:r>
      <w:r>
        <w:rPr>
          <w:lang w:val="it-IT"/>
        </w:rPr>
        <w:t>, Italy</w:t>
      </w:r>
    </w:p>
    <w:p w:rsidR="00C26C8C" w:rsidRDefault="00C26C8C" w:rsidP="00952888">
      <w:pPr>
        <w:spacing w:after="0" w:line="240" w:lineRule="auto"/>
        <w:jc w:val="both"/>
        <w:rPr>
          <w:lang w:val="en-US"/>
        </w:rPr>
      </w:pPr>
      <w:r w:rsidRPr="00C26C8C">
        <w:rPr>
          <w:lang w:val="en-US"/>
        </w:rPr>
        <w:t>Jun Suzuki, Uni</w:t>
      </w:r>
      <w:r>
        <w:rPr>
          <w:lang w:val="en-US"/>
        </w:rPr>
        <w:t>versity of Massachusetts, USA</w:t>
      </w:r>
    </w:p>
    <w:p w:rsidR="00C26C8C" w:rsidRPr="00B114E8" w:rsidRDefault="00B114E8" w:rsidP="00952888">
      <w:pPr>
        <w:spacing w:after="0" w:line="240" w:lineRule="auto"/>
        <w:jc w:val="both"/>
      </w:pPr>
      <w:r w:rsidRPr="00B114E8">
        <w:t xml:space="preserve">Enrico </w:t>
      </w:r>
      <w:proofErr w:type="spellStart"/>
      <w:r w:rsidRPr="00B114E8">
        <w:t>Natalizio</w:t>
      </w:r>
      <w:proofErr w:type="spellEnd"/>
      <w:r w:rsidRPr="00B114E8">
        <w:t>, Université de Technologie de Compiègne, France</w:t>
      </w:r>
    </w:p>
    <w:p w:rsidR="004A403D" w:rsidRDefault="00197EBA" w:rsidP="00952888">
      <w:pPr>
        <w:spacing w:after="0" w:line="240" w:lineRule="auto"/>
        <w:jc w:val="both"/>
        <w:rPr>
          <w:lang w:val="en-US"/>
        </w:rPr>
      </w:pPr>
      <w:proofErr w:type="spellStart"/>
      <w:r w:rsidRPr="00197EBA">
        <w:rPr>
          <w:lang w:val="en-US"/>
        </w:rPr>
        <w:t>Aravind</w:t>
      </w:r>
      <w:proofErr w:type="spellEnd"/>
      <w:r w:rsidRPr="00197EBA">
        <w:rPr>
          <w:lang w:val="en-US"/>
        </w:rPr>
        <w:t xml:space="preserve"> Kailas, Algorithms, </w:t>
      </w:r>
      <w:proofErr w:type="spellStart"/>
      <w:r w:rsidRPr="00197EBA">
        <w:rPr>
          <w:lang w:val="en-US"/>
        </w:rPr>
        <w:t>Models</w:t>
      </w:r>
      <w:proofErr w:type="spellEnd"/>
      <w:r w:rsidRPr="00197EBA">
        <w:rPr>
          <w:lang w:val="en-US"/>
        </w:rPr>
        <w:t>, and Systems Solutions, LLC</w:t>
      </w:r>
      <w:r>
        <w:rPr>
          <w:lang w:val="en-US"/>
        </w:rPr>
        <w:t>, USA</w:t>
      </w:r>
    </w:p>
    <w:p w:rsidR="00197EBA" w:rsidRDefault="00197EBA" w:rsidP="00952888">
      <w:pPr>
        <w:spacing w:after="0" w:line="240" w:lineRule="auto"/>
        <w:jc w:val="both"/>
        <w:rPr>
          <w:lang w:val="en-US"/>
        </w:rPr>
      </w:pPr>
      <w:r w:rsidRPr="00197EBA">
        <w:rPr>
          <w:lang w:val="en-US"/>
        </w:rPr>
        <w:t>William G. Scanlon</w:t>
      </w:r>
      <w:r>
        <w:rPr>
          <w:lang w:val="en-US"/>
        </w:rPr>
        <w:t xml:space="preserve">, </w:t>
      </w:r>
      <w:r w:rsidRPr="00197EBA">
        <w:rPr>
          <w:lang w:val="en-US"/>
        </w:rPr>
        <w:t>Queen's University, Belfast</w:t>
      </w:r>
      <w:r>
        <w:rPr>
          <w:lang w:val="en-US"/>
        </w:rPr>
        <w:t>, UK</w:t>
      </w:r>
    </w:p>
    <w:p w:rsidR="00045391" w:rsidRPr="00045391" w:rsidRDefault="00045391" w:rsidP="00045391">
      <w:pPr>
        <w:spacing w:after="0" w:line="240" w:lineRule="auto"/>
        <w:jc w:val="both"/>
        <w:rPr>
          <w:lang w:val="en-GB"/>
        </w:rPr>
      </w:pPr>
      <w:r w:rsidRPr="00045391">
        <w:rPr>
          <w:lang w:val="en-GB"/>
        </w:rPr>
        <w:t xml:space="preserve">Maria Barros Weiss, </w:t>
      </w:r>
      <w:proofErr w:type="spellStart"/>
      <w:r w:rsidRPr="00045391">
        <w:rPr>
          <w:lang w:val="en-GB"/>
        </w:rPr>
        <w:t>Eurescom</w:t>
      </w:r>
      <w:proofErr w:type="spellEnd"/>
      <w:r w:rsidRPr="00045391">
        <w:rPr>
          <w:lang w:val="en-GB"/>
        </w:rPr>
        <w:t>, Germany</w:t>
      </w:r>
    </w:p>
    <w:p w:rsidR="00045391" w:rsidRPr="00045391" w:rsidRDefault="00045391" w:rsidP="00045391">
      <w:pPr>
        <w:spacing w:after="0" w:line="240" w:lineRule="auto"/>
        <w:jc w:val="both"/>
        <w:rPr>
          <w:lang w:val="en-GB"/>
        </w:rPr>
      </w:pPr>
      <w:proofErr w:type="spellStart"/>
      <w:r w:rsidRPr="00045391">
        <w:rPr>
          <w:lang w:val="en-GB"/>
        </w:rPr>
        <w:t>Anastasius</w:t>
      </w:r>
      <w:proofErr w:type="spellEnd"/>
      <w:r w:rsidRPr="00045391">
        <w:rPr>
          <w:lang w:val="en-GB"/>
        </w:rPr>
        <w:t xml:space="preserve"> </w:t>
      </w:r>
      <w:proofErr w:type="spellStart"/>
      <w:r w:rsidRPr="00045391">
        <w:rPr>
          <w:lang w:val="en-GB"/>
        </w:rPr>
        <w:t>Gavras</w:t>
      </w:r>
      <w:proofErr w:type="spellEnd"/>
      <w:r w:rsidRPr="00045391">
        <w:rPr>
          <w:lang w:val="en-GB"/>
        </w:rPr>
        <w:t xml:space="preserve">, </w:t>
      </w:r>
      <w:proofErr w:type="spellStart"/>
      <w:r w:rsidRPr="00045391">
        <w:rPr>
          <w:lang w:val="en-GB"/>
        </w:rPr>
        <w:t>Eurescom</w:t>
      </w:r>
      <w:proofErr w:type="spellEnd"/>
      <w:r w:rsidRPr="00045391">
        <w:rPr>
          <w:lang w:val="en-GB"/>
        </w:rPr>
        <w:t>, Germany</w:t>
      </w:r>
    </w:p>
    <w:p w:rsidR="00952888" w:rsidRPr="00045391" w:rsidRDefault="00045391" w:rsidP="00952888">
      <w:pPr>
        <w:spacing w:after="0" w:line="240" w:lineRule="auto"/>
        <w:jc w:val="both"/>
        <w:rPr>
          <w:lang w:val="en-GB"/>
        </w:rPr>
      </w:pPr>
      <w:r w:rsidRPr="00045391">
        <w:rPr>
          <w:lang w:val="en-GB"/>
        </w:rPr>
        <w:t xml:space="preserve">Stefan </w:t>
      </w:r>
      <w:proofErr w:type="spellStart"/>
      <w:r w:rsidRPr="00045391">
        <w:rPr>
          <w:lang w:val="en-GB"/>
        </w:rPr>
        <w:t>Covaci</w:t>
      </w:r>
      <w:proofErr w:type="spellEnd"/>
      <w:r w:rsidRPr="00045391">
        <w:rPr>
          <w:lang w:val="en-GB"/>
        </w:rPr>
        <w:t xml:space="preserve">, </w:t>
      </w:r>
      <w:proofErr w:type="spellStart"/>
      <w:r w:rsidRPr="00045391">
        <w:rPr>
          <w:lang w:val="en-GB"/>
        </w:rPr>
        <w:t>Technische</w:t>
      </w:r>
      <w:proofErr w:type="spellEnd"/>
      <w:r w:rsidRPr="00045391">
        <w:rPr>
          <w:lang w:val="en-GB"/>
        </w:rPr>
        <w:t xml:space="preserve"> </w:t>
      </w:r>
      <w:proofErr w:type="spellStart"/>
      <w:r w:rsidRPr="00045391">
        <w:rPr>
          <w:lang w:val="en-GB"/>
        </w:rPr>
        <w:t>Universität</w:t>
      </w:r>
      <w:proofErr w:type="spellEnd"/>
      <w:r w:rsidRPr="00045391">
        <w:rPr>
          <w:lang w:val="en-GB"/>
        </w:rPr>
        <w:t xml:space="preserve"> Berlin, Germany</w:t>
      </w:r>
    </w:p>
    <w:sectPr w:rsidR="00952888" w:rsidRPr="00045391" w:rsidSect="006300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401A3"/>
    <w:multiLevelType w:val="hybridMultilevel"/>
    <w:tmpl w:val="0D92D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4C0800"/>
    <w:rsid w:val="0000502C"/>
    <w:rsid w:val="00045391"/>
    <w:rsid w:val="000F73DD"/>
    <w:rsid w:val="00197EBA"/>
    <w:rsid w:val="00420DE5"/>
    <w:rsid w:val="004A2A8D"/>
    <w:rsid w:val="004A403D"/>
    <w:rsid w:val="004C0800"/>
    <w:rsid w:val="004E0ECD"/>
    <w:rsid w:val="00524A4A"/>
    <w:rsid w:val="00554BF0"/>
    <w:rsid w:val="006300D6"/>
    <w:rsid w:val="006B3835"/>
    <w:rsid w:val="00780422"/>
    <w:rsid w:val="00842F46"/>
    <w:rsid w:val="00933E29"/>
    <w:rsid w:val="00952888"/>
    <w:rsid w:val="00990D06"/>
    <w:rsid w:val="00A0090F"/>
    <w:rsid w:val="00AB4024"/>
    <w:rsid w:val="00B114E8"/>
    <w:rsid w:val="00B54207"/>
    <w:rsid w:val="00BF5488"/>
    <w:rsid w:val="00C26C8C"/>
    <w:rsid w:val="00CD2332"/>
    <w:rsid w:val="00E176F8"/>
    <w:rsid w:val="00E92ECD"/>
    <w:rsid w:val="00ED3DF1"/>
    <w:rsid w:val="00F0713B"/>
    <w:rsid w:val="00F425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00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C0800"/>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4C0800"/>
    <w:pPr>
      <w:spacing w:after="0" w:line="240" w:lineRule="auto"/>
    </w:pPr>
  </w:style>
  <w:style w:type="paragraph" w:styleId="Paragrafoelenco">
    <w:name w:val="List Paragraph"/>
    <w:basedOn w:val="Normale"/>
    <w:uiPriority w:val="34"/>
    <w:qFormat/>
    <w:rsid w:val="00842F46"/>
    <w:pPr>
      <w:ind w:left="720"/>
      <w:contextualSpacing/>
    </w:pPr>
  </w:style>
  <w:style w:type="character" w:styleId="Collegamentoipertestuale">
    <w:name w:val="Hyperlink"/>
    <w:basedOn w:val="Carpredefinitoparagrafo"/>
    <w:uiPriority w:val="99"/>
    <w:unhideWhenUsed/>
    <w:rsid w:val="00CD23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7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wnet.org/submission.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690</Words>
  <Characters>3800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Ph.D.</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 Renzo</dc:creator>
  <cp:keywords/>
  <dc:description/>
  <cp:lastModifiedBy>Marco Di Renzo</cp:lastModifiedBy>
  <cp:revision>25</cp:revision>
  <dcterms:created xsi:type="dcterms:W3CDTF">2014-03-17T10:59:00Z</dcterms:created>
  <dcterms:modified xsi:type="dcterms:W3CDTF">2014-03-25T18:49:00Z</dcterms:modified>
</cp:coreProperties>
</file>